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256"/>
        <w:gridCol w:w="1984"/>
        <w:gridCol w:w="1843"/>
        <w:gridCol w:w="2126"/>
      </w:tblGrid>
      <w:tr w:rsidR="009C4647" w:rsidRPr="002B630A" w:rsidTr="00C116C8">
        <w:tc>
          <w:tcPr>
            <w:tcW w:w="9209" w:type="dxa"/>
            <w:gridSpan w:val="4"/>
          </w:tcPr>
          <w:p w:rsidR="00E2603F" w:rsidRDefault="00E2603F" w:rsidP="00E2603F">
            <w:pPr>
              <w:rPr>
                <w:b/>
                <w:sz w:val="20"/>
                <w:szCs w:val="20"/>
              </w:rPr>
            </w:pPr>
            <w:r w:rsidRPr="00B25405">
              <w:rPr>
                <w:b/>
                <w:sz w:val="20"/>
                <w:szCs w:val="20"/>
              </w:rPr>
              <w:t>Continuing Statutory Service  (Proposed Base Budget Reduction Targets)</w:t>
            </w:r>
            <w:r>
              <w:rPr>
                <w:b/>
                <w:sz w:val="20"/>
                <w:szCs w:val="20"/>
              </w:rPr>
              <w:t xml:space="preserve"> – Template 2</w:t>
            </w:r>
          </w:p>
          <w:p w:rsidR="0066742C" w:rsidRPr="008035E0" w:rsidRDefault="00B039DD" w:rsidP="009304C0">
            <w:pPr>
              <w:rPr>
                <w:b/>
                <w:sz w:val="20"/>
                <w:szCs w:val="20"/>
              </w:rPr>
            </w:pPr>
            <w:r>
              <w:rPr>
                <w:b/>
                <w:sz w:val="20"/>
                <w:szCs w:val="20"/>
              </w:rPr>
              <w:t>BOP 031</w:t>
            </w:r>
          </w:p>
        </w:tc>
      </w:tr>
      <w:tr w:rsidR="009C4647" w:rsidRPr="002B630A" w:rsidTr="008252EB">
        <w:tc>
          <w:tcPr>
            <w:tcW w:w="3256" w:type="dxa"/>
            <w:tcBorders>
              <w:bottom w:val="single" w:sz="4" w:space="0" w:color="auto"/>
            </w:tcBorders>
          </w:tcPr>
          <w:p w:rsidR="009C4647" w:rsidRDefault="009C4647" w:rsidP="004972D5">
            <w:pPr>
              <w:rPr>
                <w:sz w:val="20"/>
                <w:szCs w:val="20"/>
              </w:rPr>
            </w:pPr>
            <w:r w:rsidRPr="002B630A">
              <w:rPr>
                <w:sz w:val="20"/>
                <w:szCs w:val="20"/>
              </w:rPr>
              <w:t>Service name</w:t>
            </w:r>
          </w:p>
          <w:p w:rsidR="00D64925" w:rsidRDefault="001623C4" w:rsidP="004972D5">
            <w:pPr>
              <w:rPr>
                <w:sz w:val="20"/>
                <w:szCs w:val="20"/>
              </w:rPr>
            </w:pPr>
            <w:r>
              <w:rPr>
                <w:sz w:val="20"/>
                <w:szCs w:val="20"/>
              </w:rPr>
              <w:t>Service Communications</w:t>
            </w:r>
          </w:p>
          <w:p w:rsidR="00D64925" w:rsidRDefault="00AD2AD4" w:rsidP="004972D5">
            <w:pPr>
              <w:rPr>
                <w:sz w:val="20"/>
                <w:szCs w:val="20"/>
              </w:rPr>
            </w:pPr>
            <w:r>
              <w:rPr>
                <w:sz w:val="20"/>
                <w:szCs w:val="20"/>
              </w:rPr>
              <w:t>(BBR 117)</w:t>
            </w:r>
          </w:p>
          <w:p w:rsidR="00D64925" w:rsidRPr="002B630A" w:rsidRDefault="00D64925" w:rsidP="004972D5">
            <w:pPr>
              <w:rPr>
                <w:sz w:val="20"/>
                <w:szCs w:val="20"/>
              </w:rPr>
            </w:pPr>
          </w:p>
        </w:tc>
        <w:tc>
          <w:tcPr>
            <w:tcW w:w="5953" w:type="dxa"/>
            <w:gridSpan w:val="3"/>
            <w:tcBorders>
              <w:bottom w:val="single" w:sz="4" w:space="0" w:color="auto"/>
            </w:tcBorders>
          </w:tcPr>
          <w:p w:rsidR="009C4647" w:rsidRPr="00CB3CB0" w:rsidRDefault="00002F60" w:rsidP="00952307">
            <w:pPr>
              <w:rPr>
                <w:sz w:val="20"/>
                <w:szCs w:val="20"/>
              </w:rPr>
            </w:pPr>
            <w:r>
              <w:rPr>
                <w:sz w:val="20"/>
                <w:szCs w:val="20"/>
              </w:rPr>
              <w:t xml:space="preserve">Service description – </w:t>
            </w:r>
            <w:r w:rsidR="00952307">
              <w:rPr>
                <w:sz w:val="20"/>
                <w:szCs w:val="20"/>
              </w:rPr>
              <w:t xml:space="preserve">please </w:t>
            </w:r>
            <w:r>
              <w:rPr>
                <w:sz w:val="20"/>
                <w:szCs w:val="20"/>
              </w:rPr>
              <w:t xml:space="preserve">see </w:t>
            </w:r>
            <w:r w:rsidR="00952307">
              <w:rPr>
                <w:sz w:val="20"/>
                <w:szCs w:val="20"/>
              </w:rPr>
              <w:t>below</w:t>
            </w:r>
          </w:p>
        </w:tc>
      </w:tr>
      <w:tr w:rsidR="009C4647" w:rsidRPr="002B630A" w:rsidTr="008252EB">
        <w:tc>
          <w:tcPr>
            <w:tcW w:w="3256" w:type="dxa"/>
            <w:tcBorders>
              <w:bottom w:val="nil"/>
            </w:tcBorders>
          </w:tcPr>
          <w:p w:rsidR="009C4647" w:rsidRPr="002B630A" w:rsidRDefault="009C4647" w:rsidP="004972D5">
            <w:pPr>
              <w:rPr>
                <w:sz w:val="20"/>
                <w:szCs w:val="20"/>
              </w:rPr>
            </w:pPr>
          </w:p>
        </w:tc>
        <w:tc>
          <w:tcPr>
            <w:tcW w:w="1984" w:type="dxa"/>
            <w:tcBorders>
              <w:bottom w:val="nil"/>
            </w:tcBorders>
          </w:tcPr>
          <w:p w:rsidR="009C4647" w:rsidRPr="00084304" w:rsidRDefault="009C4647" w:rsidP="00C3384B">
            <w:pPr>
              <w:jc w:val="center"/>
              <w:rPr>
                <w:b/>
                <w:sz w:val="20"/>
                <w:szCs w:val="20"/>
              </w:rPr>
            </w:pPr>
            <w:r w:rsidRPr="00084304">
              <w:rPr>
                <w:b/>
                <w:sz w:val="20"/>
                <w:szCs w:val="20"/>
              </w:rPr>
              <w:t>2015/16</w:t>
            </w:r>
          </w:p>
        </w:tc>
        <w:tc>
          <w:tcPr>
            <w:tcW w:w="1843" w:type="dxa"/>
            <w:tcBorders>
              <w:bottom w:val="nil"/>
            </w:tcBorders>
          </w:tcPr>
          <w:p w:rsidR="009C4647" w:rsidRPr="00084304" w:rsidRDefault="009C4647" w:rsidP="00C3384B">
            <w:pPr>
              <w:jc w:val="center"/>
              <w:rPr>
                <w:b/>
                <w:sz w:val="20"/>
                <w:szCs w:val="20"/>
              </w:rPr>
            </w:pPr>
            <w:r w:rsidRPr="00084304">
              <w:rPr>
                <w:b/>
                <w:sz w:val="20"/>
                <w:szCs w:val="20"/>
              </w:rPr>
              <w:t>2016/17</w:t>
            </w:r>
          </w:p>
        </w:tc>
        <w:tc>
          <w:tcPr>
            <w:tcW w:w="2126" w:type="dxa"/>
            <w:tcBorders>
              <w:bottom w:val="nil"/>
            </w:tcBorders>
          </w:tcPr>
          <w:p w:rsidR="009C4647" w:rsidRPr="00084304" w:rsidRDefault="009C4647" w:rsidP="00C3384B">
            <w:pPr>
              <w:jc w:val="center"/>
              <w:rPr>
                <w:b/>
                <w:sz w:val="20"/>
                <w:szCs w:val="20"/>
              </w:rPr>
            </w:pPr>
            <w:r w:rsidRPr="00084304">
              <w:rPr>
                <w:b/>
                <w:sz w:val="20"/>
                <w:szCs w:val="20"/>
              </w:rPr>
              <w:t>2017/18</w:t>
            </w:r>
          </w:p>
        </w:tc>
      </w:tr>
      <w:tr w:rsidR="008252EB" w:rsidRPr="002B630A" w:rsidTr="008252EB">
        <w:tc>
          <w:tcPr>
            <w:tcW w:w="3256" w:type="dxa"/>
            <w:tcBorders>
              <w:top w:val="nil"/>
              <w:bottom w:val="single" w:sz="4" w:space="0" w:color="auto"/>
            </w:tcBorders>
          </w:tcPr>
          <w:p w:rsidR="008252EB" w:rsidRPr="002B630A" w:rsidRDefault="008252EB" w:rsidP="004972D5">
            <w:pPr>
              <w:rPr>
                <w:sz w:val="20"/>
                <w:szCs w:val="20"/>
              </w:rPr>
            </w:pPr>
          </w:p>
        </w:tc>
        <w:tc>
          <w:tcPr>
            <w:tcW w:w="1984" w:type="dxa"/>
            <w:tcBorders>
              <w:top w:val="nil"/>
              <w:bottom w:val="single" w:sz="4" w:space="0" w:color="auto"/>
            </w:tcBorders>
          </w:tcPr>
          <w:p w:rsidR="008252EB" w:rsidRPr="00084304" w:rsidRDefault="008252EB" w:rsidP="00C3384B">
            <w:pPr>
              <w:jc w:val="center"/>
              <w:rPr>
                <w:b/>
                <w:sz w:val="20"/>
                <w:szCs w:val="20"/>
              </w:rPr>
            </w:pPr>
            <w:r>
              <w:rPr>
                <w:b/>
                <w:sz w:val="20"/>
                <w:szCs w:val="20"/>
              </w:rPr>
              <w:t>£m</w:t>
            </w:r>
          </w:p>
        </w:tc>
        <w:tc>
          <w:tcPr>
            <w:tcW w:w="1843" w:type="dxa"/>
            <w:tcBorders>
              <w:top w:val="nil"/>
              <w:bottom w:val="single" w:sz="4" w:space="0" w:color="auto"/>
            </w:tcBorders>
          </w:tcPr>
          <w:p w:rsidR="008252EB" w:rsidRPr="00084304" w:rsidRDefault="008252EB" w:rsidP="00C3384B">
            <w:pPr>
              <w:jc w:val="center"/>
              <w:rPr>
                <w:b/>
                <w:sz w:val="20"/>
                <w:szCs w:val="20"/>
              </w:rPr>
            </w:pPr>
            <w:r>
              <w:rPr>
                <w:b/>
                <w:sz w:val="20"/>
                <w:szCs w:val="20"/>
              </w:rPr>
              <w:t>£m</w:t>
            </w:r>
          </w:p>
        </w:tc>
        <w:tc>
          <w:tcPr>
            <w:tcW w:w="2126" w:type="dxa"/>
            <w:tcBorders>
              <w:top w:val="nil"/>
              <w:bottom w:val="single" w:sz="4" w:space="0" w:color="auto"/>
            </w:tcBorders>
          </w:tcPr>
          <w:p w:rsidR="008252EB" w:rsidRPr="00084304" w:rsidRDefault="008252EB" w:rsidP="00C3384B">
            <w:pPr>
              <w:jc w:val="center"/>
              <w:rPr>
                <w:b/>
                <w:sz w:val="20"/>
                <w:szCs w:val="20"/>
              </w:rPr>
            </w:pPr>
            <w:r>
              <w:rPr>
                <w:b/>
                <w:sz w:val="20"/>
                <w:szCs w:val="20"/>
              </w:rPr>
              <w:t>£m</w:t>
            </w:r>
          </w:p>
        </w:tc>
      </w:tr>
      <w:tr w:rsidR="00B22691" w:rsidRPr="002B630A" w:rsidTr="008252EB">
        <w:tc>
          <w:tcPr>
            <w:tcW w:w="3256" w:type="dxa"/>
            <w:tcBorders>
              <w:top w:val="nil"/>
              <w:bottom w:val="single" w:sz="4" w:space="0" w:color="auto"/>
            </w:tcBorders>
          </w:tcPr>
          <w:p w:rsidR="00B22691" w:rsidRPr="004D588F" w:rsidRDefault="00B22691" w:rsidP="00B22691">
            <w:pPr>
              <w:rPr>
                <w:sz w:val="20"/>
                <w:szCs w:val="20"/>
              </w:rPr>
            </w:pPr>
            <w:r>
              <w:rPr>
                <w:sz w:val="20"/>
                <w:szCs w:val="20"/>
              </w:rPr>
              <w:t>Forecast before savings</w:t>
            </w:r>
          </w:p>
        </w:tc>
        <w:tc>
          <w:tcPr>
            <w:tcW w:w="1984" w:type="dxa"/>
            <w:tcBorders>
              <w:top w:val="nil"/>
              <w:bottom w:val="single" w:sz="4" w:space="0" w:color="auto"/>
            </w:tcBorders>
          </w:tcPr>
          <w:p w:rsidR="00B22691" w:rsidRPr="00F32F81" w:rsidRDefault="00B22691" w:rsidP="00B22691">
            <w:pPr>
              <w:jc w:val="right"/>
              <w:rPr>
                <w:sz w:val="20"/>
                <w:szCs w:val="20"/>
              </w:rPr>
            </w:pPr>
            <w:r w:rsidRPr="00FB7ABB">
              <w:rPr>
                <w:noProof/>
                <w:sz w:val="20"/>
                <w:szCs w:val="20"/>
              </w:rPr>
              <w:t>1.716</w:t>
            </w:r>
          </w:p>
        </w:tc>
        <w:tc>
          <w:tcPr>
            <w:tcW w:w="1843" w:type="dxa"/>
            <w:tcBorders>
              <w:top w:val="nil"/>
              <w:bottom w:val="single" w:sz="4" w:space="0" w:color="auto"/>
            </w:tcBorders>
          </w:tcPr>
          <w:p w:rsidR="00B22691" w:rsidRPr="00F32F81" w:rsidRDefault="00B22691" w:rsidP="00B22691">
            <w:pPr>
              <w:jc w:val="right"/>
              <w:rPr>
                <w:sz w:val="20"/>
                <w:szCs w:val="20"/>
              </w:rPr>
            </w:pPr>
            <w:r w:rsidRPr="00FB7ABB">
              <w:rPr>
                <w:noProof/>
                <w:sz w:val="20"/>
                <w:szCs w:val="20"/>
              </w:rPr>
              <w:t>1.731</w:t>
            </w:r>
          </w:p>
        </w:tc>
        <w:tc>
          <w:tcPr>
            <w:tcW w:w="2126" w:type="dxa"/>
            <w:tcBorders>
              <w:top w:val="nil"/>
              <w:bottom w:val="single" w:sz="4" w:space="0" w:color="auto"/>
            </w:tcBorders>
          </w:tcPr>
          <w:p w:rsidR="00B22691" w:rsidRPr="00F32F81" w:rsidRDefault="00B22691" w:rsidP="00B22691">
            <w:pPr>
              <w:jc w:val="right"/>
              <w:rPr>
                <w:sz w:val="20"/>
                <w:szCs w:val="20"/>
              </w:rPr>
            </w:pPr>
            <w:r w:rsidRPr="00FB7ABB">
              <w:rPr>
                <w:noProof/>
                <w:sz w:val="20"/>
                <w:szCs w:val="20"/>
              </w:rPr>
              <w:t>1.759</w:t>
            </w:r>
          </w:p>
        </w:tc>
      </w:tr>
      <w:tr w:rsidR="00B22691" w:rsidRPr="002B630A" w:rsidTr="00AB7CFC">
        <w:tc>
          <w:tcPr>
            <w:tcW w:w="3256" w:type="dxa"/>
            <w:shd w:val="clear" w:color="auto" w:fill="auto"/>
          </w:tcPr>
          <w:p w:rsidR="00B22691" w:rsidRDefault="00B22691" w:rsidP="00B22691">
            <w:pPr>
              <w:rPr>
                <w:sz w:val="20"/>
                <w:szCs w:val="20"/>
              </w:rPr>
            </w:pPr>
            <w:r>
              <w:rPr>
                <w:sz w:val="20"/>
                <w:szCs w:val="20"/>
              </w:rPr>
              <w:t>Budgeted savings (cumulative)</w:t>
            </w:r>
          </w:p>
        </w:tc>
        <w:tc>
          <w:tcPr>
            <w:tcW w:w="1984" w:type="dxa"/>
            <w:shd w:val="clear" w:color="auto" w:fill="auto"/>
          </w:tcPr>
          <w:p w:rsidR="00B22691" w:rsidRPr="00F32F81" w:rsidRDefault="00B22691" w:rsidP="00B22691">
            <w:pPr>
              <w:jc w:val="right"/>
              <w:rPr>
                <w:sz w:val="20"/>
                <w:szCs w:val="20"/>
              </w:rPr>
            </w:pPr>
            <w:r w:rsidRPr="00FB7ABB">
              <w:rPr>
                <w:noProof/>
                <w:sz w:val="20"/>
                <w:szCs w:val="20"/>
              </w:rPr>
              <w:t>-0.134</w:t>
            </w:r>
          </w:p>
        </w:tc>
        <w:tc>
          <w:tcPr>
            <w:tcW w:w="1843" w:type="dxa"/>
            <w:shd w:val="clear" w:color="auto" w:fill="auto"/>
          </w:tcPr>
          <w:p w:rsidR="00B22691" w:rsidRPr="00F32F81" w:rsidRDefault="00B22691" w:rsidP="00B22691">
            <w:pPr>
              <w:jc w:val="right"/>
              <w:rPr>
                <w:sz w:val="20"/>
                <w:szCs w:val="20"/>
              </w:rPr>
            </w:pPr>
            <w:r w:rsidRPr="00FB7ABB">
              <w:rPr>
                <w:noProof/>
                <w:sz w:val="20"/>
                <w:szCs w:val="20"/>
              </w:rPr>
              <w:t>-0.203</w:t>
            </w:r>
          </w:p>
        </w:tc>
        <w:tc>
          <w:tcPr>
            <w:tcW w:w="2126" w:type="dxa"/>
            <w:shd w:val="clear" w:color="auto" w:fill="auto"/>
          </w:tcPr>
          <w:p w:rsidR="00B22691" w:rsidRPr="00F32F81" w:rsidRDefault="00B22691" w:rsidP="00B22691">
            <w:pPr>
              <w:jc w:val="right"/>
              <w:rPr>
                <w:sz w:val="20"/>
                <w:szCs w:val="20"/>
              </w:rPr>
            </w:pPr>
            <w:r w:rsidRPr="00FB7ABB">
              <w:rPr>
                <w:noProof/>
                <w:sz w:val="20"/>
                <w:szCs w:val="20"/>
              </w:rPr>
              <w:t>-0.203</w:t>
            </w:r>
          </w:p>
        </w:tc>
      </w:tr>
      <w:tr w:rsidR="00B22691" w:rsidRPr="002B630A" w:rsidTr="00AB7CFC">
        <w:tc>
          <w:tcPr>
            <w:tcW w:w="3256" w:type="dxa"/>
          </w:tcPr>
          <w:p w:rsidR="00B22691" w:rsidRDefault="00B22691" w:rsidP="00B22691">
            <w:pPr>
              <w:rPr>
                <w:sz w:val="20"/>
                <w:szCs w:val="20"/>
              </w:rPr>
            </w:pPr>
            <w:r>
              <w:rPr>
                <w:sz w:val="20"/>
                <w:szCs w:val="20"/>
              </w:rPr>
              <w:t>Planned net expenditure</w:t>
            </w:r>
            <w:r w:rsidRPr="004D588F">
              <w:rPr>
                <w:sz w:val="20"/>
                <w:szCs w:val="20"/>
              </w:rPr>
              <w:t xml:space="preserve"> </w:t>
            </w:r>
          </w:p>
          <w:p w:rsidR="00B22691" w:rsidRDefault="00B22691" w:rsidP="00B22691">
            <w:pPr>
              <w:rPr>
                <w:sz w:val="20"/>
                <w:szCs w:val="20"/>
              </w:rPr>
            </w:pPr>
            <w:r w:rsidRPr="005B77F6">
              <w:rPr>
                <w:b/>
                <w:sz w:val="20"/>
                <w:szCs w:val="20"/>
              </w:rPr>
              <w:t>(Approved 2015 net budget)</w:t>
            </w:r>
          </w:p>
        </w:tc>
        <w:tc>
          <w:tcPr>
            <w:tcW w:w="1984" w:type="dxa"/>
            <w:tcBorders>
              <w:bottom w:val="single" w:sz="4" w:space="0" w:color="auto"/>
            </w:tcBorders>
          </w:tcPr>
          <w:p w:rsidR="00B22691" w:rsidRPr="00B25405" w:rsidRDefault="00B22691" w:rsidP="00B22691">
            <w:pPr>
              <w:jc w:val="right"/>
              <w:rPr>
                <w:sz w:val="20"/>
                <w:szCs w:val="20"/>
              </w:rPr>
            </w:pPr>
            <w:r w:rsidRPr="00FB7ABB">
              <w:rPr>
                <w:noProof/>
                <w:sz w:val="20"/>
                <w:szCs w:val="20"/>
              </w:rPr>
              <w:t>1.582</w:t>
            </w:r>
          </w:p>
        </w:tc>
        <w:tc>
          <w:tcPr>
            <w:tcW w:w="1843" w:type="dxa"/>
            <w:tcBorders>
              <w:bottom w:val="single" w:sz="4" w:space="0" w:color="auto"/>
            </w:tcBorders>
          </w:tcPr>
          <w:p w:rsidR="00B22691" w:rsidRPr="00B25405" w:rsidRDefault="00B22691" w:rsidP="00B22691">
            <w:pPr>
              <w:jc w:val="right"/>
              <w:rPr>
                <w:sz w:val="20"/>
                <w:szCs w:val="20"/>
              </w:rPr>
            </w:pPr>
            <w:r w:rsidRPr="00FB7ABB">
              <w:rPr>
                <w:noProof/>
                <w:sz w:val="20"/>
                <w:szCs w:val="20"/>
              </w:rPr>
              <w:t>1.528</w:t>
            </w:r>
          </w:p>
        </w:tc>
        <w:tc>
          <w:tcPr>
            <w:tcW w:w="2126" w:type="dxa"/>
            <w:tcBorders>
              <w:bottom w:val="single" w:sz="4" w:space="0" w:color="auto"/>
            </w:tcBorders>
          </w:tcPr>
          <w:p w:rsidR="00B22691" w:rsidRPr="00B25405" w:rsidRDefault="00B22691" w:rsidP="00B22691">
            <w:pPr>
              <w:jc w:val="right"/>
              <w:rPr>
                <w:sz w:val="20"/>
                <w:szCs w:val="20"/>
              </w:rPr>
            </w:pPr>
            <w:r w:rsidRPr="00FB7ABB">
              <w:rPr>
                <w:noProof/>
                <w:sz w:val="20"/>
                <w:szCs w:val="20"/>
              </w:rPr>
              <w:t>1.556</w:t>
            </w:r>
          </w:p>
        </w:tc>
      </w:tr>
      <w:tr w:rsidR="00B22691" w:rsidRPr="002B630A" w:rsidTr="00AB7CFC">
        <w:tc>
          <w:tcPr>
            <w:tcW w:w="3256" w:type="dxa"/>
            <w:tcBorders>
              <w:right w:val="single" w:sz="4" w:space="0" w:color="auto"/>
            </w:tcBorders>
            <w:shd w:val="clear" w:color="auto" w:fill="D9D9D9" w:themeFill="background1" w:themeFillShade="D9"/>
          </w:tcPr>
          <w:p w:rsidR="00B22691" w:rsidRPr="001774BD" w:rsidRDefault="00B22691" w:rsidP="00B22691">
            <w:pPr>
              <w:rPr>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2691" w:rsidRPr="00B25405" w:rsidRDefault="00B22691" w:rsidP="00B22691">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2691" w:rsidRPr="00B25405" w:rsidRDefault="00B22691" w:rsidP="00B22691">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2691" w:rsidRPr="00B25405" w:rsidRDefault="00B22691" w:rsidP="00B22691">
            <w:pPr>
              <w:jc w:val="right"/>
              <w:rPr>
                <w:sz w:val="20"/>
                <w:szCs w:val="20"/>
              </w:rPr>
            </w:pPr>
          </w:p>
        </w:tc>
      </w:tr>
      <w:tr w:rsidR="00B22691" w:rsidRPr="002B630A" w:rsidTr="00AB7CFC">
        <w:tc>
          <w:tcPr>
            <w:tcW w:w="3256" w:type="dxa"/>
            <w:tcBorders>
              <w:right w:val="single" w:sz="4" w:space="0" w:color="auto"/>
            </w:tcBorders>
            <w:shd w:val="clear" w:color="auto" w:fill="auto"/>
          </w:tcPr>
          <w:p w:rsidR="00B22691" w:rsidRPr="00E43B74" w:rsidRDefault="00B22691" w:rsidP="00B22691">
            <w:pPr>
              <w:rPr>
                <w:sz w:val="20"/>
                <w:szCs w:val="20"/>
              </w:rPr>
            </w:pPr>
            <w:r w:rsidRPr="00E43B74">
              <w:rPr>
                <w:sz w:val="20"/>
                <w:szCs w:val="20"/>
              </w:rPr>
              <w:t>August 15 monitoring position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22691" w:rsidRPr="00B25405" w:rsidRDefault="00B22691" w:rsidP="00B22691">
            <w:pPr>
              <w:jc w:val="right"/>
              <w:rPr>
                <w:sz w:val="20"/>
                <w:szCs w:val="20"/>
              </w:rPr>
            </w:pPr>
            <w:r w:rsidRPr="00FB7ABB">
              <w:rPr>
                <w:noProof/>
                <w:sz w:val="20"/>
                <w:szCs w:val="20"/>
              </w:rPr>
              <w:t>-0.226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2691" w:rsidRPr="00B25405" w:rsidRDefault="00B22691" w:rsidP="00B22691">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2691" w:rsidRPr="00B25405" w:rsidRDefault="00B22691" w:rsidP="00B22691">
            <w:pPr>
              <w:jc w:val="right"/>
              <w:rPr>
                <w:sz w:val="20"/>
                <w:szCs w:val="20"/>
              </w:rPr>
            </w:pPr>
          </w:p>
        </w:tc>
      </w:tr>
      <w:tr w:rsidR="00B22691" w:rsidRPr="002B630A" w:rsidTr="00AB7CFC">
        <w:tc>
          <w:tcPr>
            <w:tcW w:w="3256" w:type="dxa"/>
            <w:tcBorders>
              <w:right w:val="single" w:sz="4" w:space="0" w:color="auto"/>
            </w:tcBorders>
          </w:tcPr>
          <w:p w:rsidR="00B22691" w:rsidRPr="00EA1D7C" w:rsidRDefault="00B22691" w:rsidP="00B22691">
            <w:pPr>
              <w:rPr>
                <w:sz w:val="20"/>
                <w:szCs w:val="20"/>
              </w:rPr>
            </w:pPr>
            <w:r w:rsidRPr="00EA1D7C">
              <w:rPr>
                <w:sz w:val="20"/>
                <w:szCs w:val="20"/>
              </w:rPr>
              <w:t>Demand variations</w:t>
            </w:r>
            <w:r>
              <w:rPr>
                <w:sz w:val="20"/>
                <w:szCs w:val="20"/>
              </w:rPr>
              <w:t xml:space="preserve"> (cumulative)</w:t>
            </w:r>
          </w:p>
        </w:tc>
        <w:tc>
          <w:tcPr>
            <w:tcW w:w="1984" w:type="dxa"/>
            <w:tcBorders>
              <w:top w:val="single" w:sz="4" w:space="0" w:color="auto"/>
              <w:left w:val="single" w:sz="4" w:space="0" w:color="auto"/>
              <w:bottom w:val="single" w:sz="4" w:space="0" w:color="auto"/>
              <w:right w:val="single" w:sz="4" w:space="0" w:color="auto"/>
            </w:tcBorders>
          </w:tcPr>
          <w:p w:rsidR="00B22691" w:rsidRPr="00B25405" w:rsidRDefault="00B22691" w:rsidP="00B22691">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B22691" w:rsidRPr="00B25405" w:rsidRDefault="00B22691" w:rsidP="00B22691">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B22691" w:rsidRPr="00B25405" w:rsidRDefault="00B22691" w:rsidP="00B22691">
            <w:pPr>
              <w:jc w:val="right"/>
              <w:rPr>
                <w:sz w:val="20"/>
                <w:szCs w:val="20"/>
              </w:rPr>
            </w:pPr>
            <w:r w:rsidRPr="00FB7ABB">
              <w:rPr>
                <w:noProof/>
                <w:sz w:val="20"/>
                <w:szCs w:val="20"/>
              </w:rPr>
              <w:t>0.000</w:t>
            </w:r>
          </w:p>
        </w:tc>
      </w:tr>
      <w:tr w:rsidR="00B22691" w:rsidRPr="002B630A" w:rsidTr="00C3384B">
        <w:tc>
          <w:tcPr>
            <w:tcW w:w="3256" w:type="dxa"/>
            <w:tcBorders>
              <w:right w:val="single" w:sz="4" w:space="0" w:color="auto"/>
            </w:tcBorders>
          </w:tcPr>
          <w:p w:rsidR="00B22691" w:rsidRPr="00EA1D7C" w:rsidRDefault="00B22691" w:rsidP="00B22691">
            <w:pPr>
              <w:rPr>
                <w:sz w:val="20"/>
                <w:szCs w:val="20"/>
              </w:rPr>
            </w:pPr>
            <w:r>
              <w:rPr>
                <w:sz w:val="20"/>
                <w:szCs w:val="20"/>
              </w:rPr>
              <w:t>Price variations (cumulative)</w:t>
            </w:r>
          </w:p>
        </w:tc>
        <w:tc>
          <w:tcPr>
            <w:tcW w:w="1984" w:type="dxa"/>
            <w:tcBorders>
              <w:top w:val="single" w:sz="4" w:space="0" w:color="auto"/>
              <w:left w:val="single" w:sz="4" w:space="0" w:color="auto"/>
              <w:bottom w:val="single" w:sz="4" w:space="0" w:color="auto"/>
              <w:right w:val="single" w:sz="4" w:space="0" w:color="auto"/>
            </w:tcBorders>
          </w:tcPr>
          <w:p w:rsidR="00B22691" w:rsidRPr="00B25405" w:rsidRDefault="00B22691" w:rsidP="00B22691">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B22691" w:rsidRPr="00B25405" w:rsidRDefault="00B22691" w:rsidP="00B22691">
            <w:pPr>
              <w:jc w:val="right"/>
              <w:rPr>
                <w:sz w:val="20"/>
                <w:szCs w:val="20"/>
              </w:rPr>
            </w:pPr>
            <w:r w:rsidRPr="00FB7ABB">
              <w:rPr>
                <w:noProof/>
                <w:sz w:val="20"/>
                <w:szCs w:val="20"/>
              </w:rPr>
              <w:t>-0.008</w:t>
            </w:r>
          </w:p>
        </w:tc>
        <w:tc>
          <w:tcPr>
            <w:tcW w:w="2126" w:type="dxa"/>
            <w:tcBorders>
              <w:top w:val="single" w:sz="4" w:space="0" w:color="auto"/>
              <w:left w:val="single" w:sz="4" w:space="0" w:color="auto"/>
              <w:bottom w:val="single" w:sz="4" w:space="0" w:color="auto"/>
              <w:right w:val="single" w:sz="4" w:space="0" w:color="auto"/>
            </w:tcBorders>
          </w:tcPr>
          <w:p w:rsidR="00B22691" w:rsidRPr="00B25405" w:rsidRDefault="00B22691" w:rsidP="00B22691">
            <w:pPr>
              <w:jc w:val="right"/>
              <w:rPr>
                <w:sz w:val="20"/>
                <w:szCs w:val="20"/>
              </w:rPr>
            </w:pPr>
            <w:r w:rsidRPr="00FB7ABB">
              <w:rPr>
                <w:noProof/>
                <w:sz w:val="20"/>
                <w:szCs w:val="20"/>
              </w:rPr>
              <w:t>-0.016</w:t>
            </w:r>
          </w:p>
        </w:tc>
      </w:tr>
      <w:tr w:rsidR="00B22691" w:rsidRPr="002B630A" w:rsidTr="00AB7CFC">
        <w:tc>
          <w:tcPr>
            <w:tcW w:w="3256" w:type="dxa"/>
            <w:shd w:val="clear" w:color="auto" w:fill="auto"/>
          </w:tcPr>
          <w:p w:rsidR="00B22691" w:rsidRPr="004D588F" w:rsidRDefault="00B22691" w:rsidP="00B22691">
            <w:pPr>
              <w:rPr>
                <w:sz w:val="20"/>
                <w:szCs w:val="20"/>
              </w:rPr>
            </w:pPr>
            <w:r>
              <w:rPr>
                <w:sz w:val="20"/>
                <w:szCs w:val="20"/>
              </w:rPr>
              <w:t>Undeliverable savings (cumulative)</w:t>
            </w:r>
          </w:p>
        </w:tc>
        <w:tc>
          <w:tcPr>
            <w:tcW w:w="1984" w:type="dxa"/>
            <w:shd w:val="clear" w:color="auto" w:fill="auto"/>
          </w:tcPr>
          <w:p w:rsidR="00B22691" w:rsidRPr="00C844FA" w:rsidRDefault="00B22691" w:rsidP="00B22691">
            <w:pPr>
              <w:jc w:val="right"/>
              <w:rPr>
                <w:sz w:val="20"/>
                <w:szCs w:val="20"/>
              </w:rPr>
            </w:pPr>
            <w:r w:rsidRPr="00FB7ABB">
              <w:rPr>
                <w:noProof/>
                <w:sz w:val="20"/>
                <w:szCs w:val="20"/>
              </w:rPr>
              <w:t>0.000</w:t>
            </w:r>
          </w:p>
        </w:tc>
        <w:tc>
          <w:tcPr>
            <w:tcW w:w="1843" w:type="dxa"/>
            <w:shd w:val="clear" w:color="auto" w:fill="auto"/>
          </w:tcPr>
          <w:p w:rsidR="00B22691" w:rsidRPr="00C844FA" w:rsidRDefault="00B22691" w:rsidP="00B22691">
            <w:pPr>
              <w:jc w:val="right"/>
              <w:rPr>
                <w:sz w:val="20"/>
                <w:szCs w:val="20"/>
              </w:rPr>
            </w:pPr>
            <w:r w:rsidRPr="00FB7ABB">
              <w:rPr>
                <w:noProof/>
                <w:sz w:val="20"/>
                <w:szCs w:val="20"/>
              </w:rPr>
              <w:t>0.000</w:t>
            </w:r>
          </w:p>
        </w:tc>
        <w:tc>
          <w:tcPr>
            <w:tcW w:w="2126" w:type="dxa"/>
            <w:shd w:val="clear" w:color="auto" w:fill="auto"/>
          </w:tcPr>
          <w:p w:rsidR="00B22691" w:rsidRPr="00C844FA" w:rsidRDefault="00B22691" w:rsidP="00B22691">
            <w:pPr>
              <w:jc w:val="right"/>
              <w:rPr>
                <w:sz w:val="20"/>
                <w:szCs w:val="20"/>
              </w:rPr>
            </w:pPr>
            <w:r w:rsidRPr="00FB7ABB">
              <w:rPr>
                <w:noProof/>
                <w:sz w:val="20"/>
                <w:szCs w:val="20"/>
              </w:rPr>
              <w:t>0.000</w:t>
            </w:r>
          </w:p>
        </w:tc>
      </w:tr>
      <w:tr w:rsidR="00B22691" w:rsidRPr="002B630A" w:rsidTr="00AB7CFC">
        <w:tc>
          <w:tcPr>
            <w:tcW w:w="3256" w:type="dxa"/>
            <w:shd w:val="clear" w:color="auto" w:fill="auto"/>
          </w:tcPr>
          <w:p w:rsidR="00B22691" w:rsidRDefault="00B22691" w:rsidP="00B22691">
            <w:pPr>
              <w:rPr>
                <w:sz w:val="20"/>
                <w:szCs w:val="20"/>
              </w:rPr>
            </w:pPr>
            <w:r>
              <w:rPr>
                <w:sz w:val="20"/>
                <w:szCs w:val="20"/>
              </w:rPr>
              <w:t>Loss of grant (cumulative)</w:t>
            </w:r>
          </w:p>
        </w:tc>
        <w:tc>
          <w:tcPr>
            <w:tcW w:w="1984" w:type="dxa"/>
            <w:shd w:val="clear" w:color="auto" w:fill="auto"/>
          </w:tcPr>
          <w:p w:rsidR="00B22691" w:rsidRPr="00C844FA" w:rsidRDefault="00B22691" w:rsidP="00B22691">
            <w:pPr>
              <w:jc w:val="right"/>
              <w:rPr>
                <w:sz w:val="20"/>
                <w:szCs w:val="20"/>
              </w:rPr>
            </w:pPr>
            <w:r w:rsidRPr="00FB7ABB">
              <w:rPr>
                <w:noProof/>
                <w:sz w:val="20"/>
                <w:szCs w:val="20"/>
              </w:rPr>
              <w:t>0.000</w:t>
            </w:r>
          </w:p>
        </w:tc>
        <w:tc>
          <w:tcPr>
            <w:tcW w:w="1843" w:type="dxa"/>
            <w:shd w:val="clear" w:color="auto" w:fill="auto"/>
          </w:tcPr>
          <w:p w:rsidR="00B22691" w:rsidRPr="00C844FA" w:rsidRDefault="00B22691" w:rsidP="00B22691">
            <w:pPr>
              <w:jc w:val="right"/>
              <w:rPr>
                <w:sz w:val="20"/>
                <w:szCs w:val="20"/>
              </w:rPr>
            </w:pPr>
            <w:r w:rsidRPr="00FB7ABB">
              <w:rPr>
                <w:noProof/>
                <w:sz w:val="20"/>
                <w:szCs w:val="20"/>
              </w:rPr>
              <w:t>0.000</w:t>
            </w:r>
          </w:p>
        </w:tc>
        <w:tc>
          <w:tcPr>
            <w:tcW w:w="2126" w:type="dxa"/>
            <w:shd w:val="clear" w:color="auto" w:fill="auto"/>
          </w:tcPr>
          <w:p w:rsidR="00B22691" w:rsidRPr="00C844FA" w:rsidRDefault="00B22691" w:rsidP="00B22691">
            <w:pPr>
              <w:jc w:val="right"/>
              <w:rPr>
                <w:sz w:val="20"/>
                <w:szCs w:val="20"/>
              </w:rPr>
            </w:pPr>
            <w:r w:rsidRPr="00FB7ABB">
              <w:rPr>
                <w:noProof/>
                <w:sz w:val="20"/>
                <w:szCs w:val="20"/>
              </w:rPr>
              <w:t>0.000</w:t>
            </w:r>
          </w:p>
        </w:tc>
      </w:tr>
      <w:tr w:rsidR="00B22691" w:rsidRPr="002B630A" w:rsidTr="00AB7CFC">
        <w:tc>
          <w:tcPr>
            <w:tcW w:w="3256" w:type="dxa"/>
            <w:tcBorders>
              <w:bottom w:val="single" w:sz="4" w:space="0" w:color="auto"/>
            </w:tcBorders>
            <w:shd w:val="clear" w:color="auto" w:fill="BFBFBF" w:themeFill="background1" w:themeFillShade="BF"/>
          </w:tcPr>
          <w:p w:rsidR="00B22691" w:rsidRPr="00EA1D7C" w:rsidRDefault="00B22691" w:rsidP="00B22691">
            <w:pPr>
              <w:rPr>
                <w:b/>
                <w:sz w:val="20"/>
                <w:szCs w:val="20"/>
              </w:rPr>
            </w:pPr>
            <w:r>
              <w:rPr>
                <w:b/>
                <w:sz w:val="20"/>
                <w:szCs w:val="20"/>
              </w:rPr>
              <w:t>Revised Resource Requirement</w:t>
            </w:r>
          </w:p>
        </w:tc>
        <w:tc>
          <w:tcPr>
            <w:tcW w:w="1984" w:type="dxa"/>
            <w:tcBorders>
              <w:bottom w:val="single" w:sz="4" w:space="0" w:color="auto"/>
            </w:tcBorders>
            <w:shd w:val="clear" w:color="auto" w:fill="BFBFBF" w:themeFill="background1" w:themeFillShade="BF"/>
          </w:tcPr>
          <w:p w:rsidR="00B22691" w:rsidRPr="00F32F81" w:rsidRDefault="00B22691" w:rsidP="00B22691">
            <w:pPr>
              <w:jc w:val="right"/>
              <w:rPr>
                <w:b/>
                <w:sz w:val="20"/>
                <w:szCs w:val="20"/>
              </w:rPr>
            </w:pPr>
            <w:r w:rsidRPr="00FB7ABB">
              <w:rPr>
                <w:b/>
                <w:noProof/>
                <w:sz w:val="20"/>
                <w:szCs w:val="20"/>
              </w:rPr>
              <w:t>1.356</w:t>
            </w:r>
          </w:p>
        </w:tc>
        <w:tc>
          <w:tcPr>
            <w:tcW w:w="1843" w:type="dxa"/>
            <w:tcBorders>
              <w:bottom w:val="single" w:sz="4" w:space="0" w:color="auto"/>
            </w:tcBorders>
            <w:shd w:val="clear" w:color="auto" w:fill="BFBFBF" w:themeFill="background1" w:themeFillShade="BF"/>
          </w:tcPr>
          <w:p w:rsidR="00B22691" w:rsidRPr="00F32F81" w:rsidRDefault="00B22691" w:rsidP="00B22691">
            <w:pPr>
              <w:jc w:val="right"/>
              <w:rPr>
                <w:b/>
                <w:sz w:val="20"/>
                <w:szCs w:val="20"/>
              </w:rPr>
            </w:pPr>
            <w:r w:rsidRPr="00FB7ABB">
              <w:rPr>
                <w:b/>
                <w:noProof/>
                <w:sz w:val="20"/>
                <w:szCs w:val="20"/>
              </w:rPr>
              <w:t>1.520</w:t>
            </w:r>
          </w:p>
        </w:tc>
        <w:tc>
          <w:tcPr>
            <w:tcW w:w="2126" w:type="dxa"/>
            <w:tcBorders>
              <w:bottom w:val="single" w:sz="4" w:space="0" w:color="auto"/>
            </w:tcBorders>
            <w:shd w:val="clear" w:color="auto" w:fill="BFBFBF" w:themeFill="background1" w:themeFillShade="BF"/>
          </w:tcPr>
          <w:p w:rsidR="00B22691" w:rsidRPr="00F32F81" w:rsidRDefault="00B22691" w:rsidP="00B22691">
            <w:pPr>
              <w:jc w:val="right"/>
              <w:rPr>
                <w:b/>
                <w:sz w:val="20"/>
                <w:szCs w:val="20"/>
              </w:rPr>
            </w:pPr>
            <w:r w:rsidRPr="00FB7ABB">
              <w:rPr>
                <w:b/>
                <w:noProof/>
                <w:sz w:val="20"/>
                <w:szCs w:val="20"/>
              </w:rPr>
              <w:t>1.540</w:t>
            </w:r>
          </w:p>
        </w:tc>
      </w:tr>
      <w:tr w:rsidR="00B22691" w:rsidRPr="002B630A" w:rsidTr="00AB7CFC">
        <w:tc>
          <w:tcPr>
            <w:tcW w:w="3256" w:type="dxa"/>
            <w:tcBorders>
              <w:bottom w:val="single" w:sz="4" w:space="0" w:color="auto"/>
            </w:tcBorders>
            <w:shd w:val="clear" w:color="auto" w:fill="auto"/>
          </w:tcPr>
          <w:p w:rsidR="00B22691" w:rsidRPr="00F26FCF" w:rsidRDefault="00B22691" w:rsidP="00B22691">
            <w:pPr>
              <w:rPr>
                <w:sz w:val="20"/>
                <w:szCs w:val="20"/>
              </w:rPr>
            </w:pPr>
            <w:r>
              <w:rPr>
                <w:sz w:val="20"/>
                <w:szCs w:val="20"/>
              </w:rPr>
              <w:t>Additional savings target for approval (cumulative)</w:t>
            </w:r>
          </w:p>
        </w:tc>
        <w:tc>
          <w:tcPr>
            <w:tcW w:w="1984" w:type="dxa"/>
            <w:tcBorders>
              <w:bottom w:val="single" w:sz="4" w:space="0" w:color="auto"/>
            </w:tcBorders>
            <w:shd w:val="clear" w:color="auto" w:fill="auto"/>
          </w:tcPr>
          <w:p w:rsidR="00B22691" w:rsidRPr="00B25405" w:rsidRDefault="00B22691" w:rsidP="00B22691">
            <w:pPr>
              <w:jc w:val="right"/>
              <w:rPr>
                <w:sz w:val="20"/>
                <w:szCs w:val="20"/>
              </w:rPr>
            </w:pPr>
            <w:r w:rsidRPr="00FB7ABB">
              <w:rPr>
                <w:noProof/>
                <w:sz w:val="20"/>
                <w:szCs w:val="20"/>
              </w:rPr>
              <w:t>0.000</w:t>
            </w:r>
          </w:p>
        </w:tc>
        <w:tc>
          <w:tcPr>
            <w:tcW w:w="1843" w:type="dxa"/>
            <w:tcBorders>
              <w:bottom w:val="single" w:sz="4" w:space="0" w:color="auto"/>
            </w:tcBorders>
            <w:shd w:val="clear" w:color="auto" w:fill="auto"/>
          </w:tcPr>
          <w:p w:rsidR="00B22691" w:rsidRPr="00B25405" w:rsidRDefault="00B22691" w:rsidP="00B22691">
            <w:pPr>
              <w:jc w:val="right"/>
              <w:rPr>
                <w:sz w:val="20"/>
                <w:szCs w:val="20"/>
              </w:rPr>
            </w:pPr>
            <w:r w:rsidRPr="00FB7ABB">
              <w:rPr>
                <w:noProof/>
                <w:sz w:val="20"/>
                <w:szCs w:val="20"/>
              </w:rPr>
              <w:t>-0.760</w:t>
            </w:r>
          </w:p>
        </w:tc>
        <w:tc>
          <w:tcPr>
            <w:tcW w:w="2126" w:type="dxa"/>
            <w:tcBorders>
              <w:bottom w:val="single" w:sz="4" w:space="0" w:color="auto"/>
            </w:tcBorders>
            <w:shd w:val="clear" w:color="auto" w:fill="auto"/>
          </w:tcPr>
          <w:p w:rsidR="00B22691" w:rsidRPr="00B25405" w:rsidRDefault="00B22691" w:rsidP="00B22691">
            <w:pPr>
              <w:jc w:val="right"/>
              <w:rPr>
                <w:sz w:val="20"/>
                <w:szCs w:val="20"/>
              </w:rPr>
            </w:pPr>
            <w:r w:rsidRPr="00FB7ABB">
              <w:rPr>
                <w:noProof/>
                <w:sz w:val="20"/>
                <w:szCs w:val="20"/>
              </w:rPr>
              <w:t>-0.770</w:t>
            </w:r>
          </w:p>
        </w:tc>
      </w:tr>
      <w:tr w:rsidR="00B22691" w:rsidRPr="002B630A" w:rsidTr="00AB7CFC">
        <w:tc>
          <w:tcPr>
            <w:tcW w:w="3256" w:type="dxa"/>
            <w:tcBorders>
              <w:bottom w:val="single" w:sz="4" w:space="0" w:color="auto"/>
            </w:tcBorders>
            <w:shd w:val="clear" w:color="auto" w:fill="AEAAAA" w:themeFill="background2" w:themeFillShade="BF"/>
          </w:tcPr>
          <w:p w:rsidR="00B22691" w:rsidRPr="00F26FCF" w:rsidRDefault="00B22691" w:rsidP="00B22691">
            <w:pPr>
              <w:rPr>
                <w:b/>
                <w:sz w:val="20"/>
                <w:szCs w:val="20"/>
              </w:rPr>
            </w:pPr>
            <w:r w:rsidRPr="00F26FCF">
              <w:rPr>
                <w:b/>
                <w:sz w:val="20"/>
                <w:szCs w:val="20"/>
              </w:rPr>
              <w:t>Revised proposed budget</w:t>
            </w:r>
          </w:p>
        </w:tc>
        <w:tc>
          <w:tcPr>
            <w:tcW w:w="1984" w:type="dxa"/>
            <w:tcBorders>
              <w:bottom w:val="single" w:sz="4" w:space="0" w:color="auto"/>
            </w:tcBorders>
            <w:shd w:val="clear" w:color="auto" w:fill="AEAAAA" w:themeFill="background2" w:themeFillShade="BF"/>
          </w:tcPr>
          <w:p w:rsidR="00B22691" w:rsidRPr="00F32F81" w:rsidRDefault="00B22691" w:rsidP="00B22691">
            <w:pPr>
              <w:jc w:val="right"/>
              <w:rPr>
                <w:b/>
                <w:sz w:val="20"/>
                <w:szCs w:val="20"/>
              </w:rPr>
            </w:pPr>
            <w:r w:rsidRPr="00FB7ABB">
              <w:rPr>
                <w:b/>
                <w:noProof/>
                <w:sz w:val="20"/>
                <w:szCs w:val="20"/>
              </w:rPr>
              <w:t>1.356</w:t>
            </w:r>
          </w:p>
        </w:tc>
        <w:tc>
          <w:tcPr>
            <w:tcW w:w="1843" w:type="dxa"/>
            <w:tcBorders>
              <w:bottom w:val="single" w:sz="4" w:space="0" w:color="auto"/>
            </w:tcBorders>
            <w:shd w:val="clear" w:color="auto" w:fill="AEAAAA" w:themeFill="background2" w:themeFillShade="BF"/>
          </w:tcPr>
          <w:p w:rsidR="00B22691" w:rsidRPr="00F32F81" w:rsidRDefault="00B22691" w:rsidP="00B22691">
            <w:pPr>
              <w:jc w:val="right"/>
              <w:rPr>
                <w:b/>
                <w:sz w:val="20"/>
                <w:szCs w:val="20"/>
              </w:rPr>
            </w:pPr>
            <w:r w:rsidRPr="00FB7ABB">
              <w:rPr>
                <w:b/>
                <w:noProof/>
                <w:sz w:val="20"/>
                <w:szCs w:val="20"/>
              </w:rPr>
              <w:t>0.760</w:t>
            </w:r>
          </w:p>
        </w:tc>
        <w:tc>
          <w:tcPr>
            <w:tcW w:w="2126" w:type="dxa"/>
            <w:tcBorders>
              <w:bottom w:val="single" w:sz="4" w:space="0" w:color="auto"/>
            </w:tcBorders>
            <w:shd w:val="clear" w:color="auto" w:fill="AEAAAA" w:themeFill="background2" w:themeFillShade="BF"/>
          </w:tcPr>
          <w:p w:rsidR="00B22691" w:rsidRPr="00F32F81" w:rsidRDefault="00B22691" w:rsidP="00B22691">
            <w:pPr>
              <w:jc w:val="right"/>
              <w:rPr>
                <w:b/>
                <w:sz w:val="20"/>
                <w:szCs w:val="20"/>
              </w:rPr>
            </w:pPr>
            <w:r w:rsidRPr="00FB7ABB">
              <w:rPr>
                <w:b/>
                <w:noProof/>
                <w:sz w:val="20"/>
                <w:szCs w:val="20"/>
              </w:rPr>
              <w:t>0.770</w:t>
            </w:r>
          </w:p>
        </w:tc>
      </w:tr>
      <w:tr w:rsidR="00B22691" w:rsidRPr="002B630A" w:rsidTr="008252EB">
        <w:tc>
          <w:tcPr>
            <w:tcW w:w="3256" w:type="dxa"/>
            <w:shd w:val="clear" w:color="auto" w:fill="auto"/>
          </w:tcPr>
          <w:p w:rsidR="00B22691" w:rsidRDefault="00B22691" w:rsidP="00B22691">
            <w:pPr>
              <w:rPr>
                <w:sz w:val="20"/>
                <w:szCs w:val="20"/>
              </w:rPr>
            </w:pPr>
            <w:r>
              <w:rPr>
                <w:sz w:val="20"/>
                <w:szCs w:val="20"/>
              </w:rPr>
              <w:t>Proposed risk</w:t>
            </w:r>
            <w:r w:rsidRPr="00B25405">
              <w:rPr>
                <w:sz w:val="20"/>
                <w:szCs w:val="20"/>
              </w:rPr>
              <w:t xml:space="preserve"> reserve provision</w:t>
            </w:r>
            <w:r w:rsidR="00CF167C">
              <w:rPr>
                <w:sz w:val="20"/>
                <w:szCs w:val="20"/>
              </w:rPr>
              <w:t xml:space="preserve"> (discrete year)</w:t>
            </w:r>
          </w:p>
          <w:p w:rsidR="00B22691" w:rsidRPr="00B25405" w:rsidRDefault="00B22691" w:rsidP="00B22691">
            <w:pPr>
              <w:rPr>
                <w:sz w:val="20"/>
                <w:szCs w:val="20"/>
              </w:rPr>
            </w:pPr>
          </w:p>
        </w:tc>
        <w:tc>
          <w:tcPr>
            <w:tcW w:w="1984" w:type="dxa"/>
            <w:shd w:val="clear" w:color="auto" w:fill="auto"/>
          </w:tcPr>
          <w:p w:rsidR="00B22691" w:rsidRPr="00B25405" w:rsidRDefault="00B22691" w:rsidP="00B22691">
            <w:pPr>
              <w:jc w:val="right"/>
              <w:rPr>
                <w:sz w:val="20"/>
                <w:szCs w:val="20"/>
              </w:rPr>
            </w:pPr>
          </w:p>
        </w:tc>
        <w:tc>
          <w:tcPr>
            <w:tcW w:w="1843" w:type="dxa"/>
            <w:shd w:val="clear" w:color="auto" w:fill="auto"/>
          </w:tcPr>
          <w:p w:rsidR="00B22691" w:rsidRPr="00B25405" w:rsidRDefault="00B22691" w:rsidP="00B22691">
            <w:pPr>
              <w:jc w:val="right"/>
              <w:rPr>
                <w:sz w:val="20"/>
                <w:szCs w:val="20"/>
              </w:rPr>
            </w:pPr>
            <w:r w:rsidRPr="00FB7ABB">
              <w:rPr>
                <w:noProof/>
                <w:sz w:val="20"/>
                <w:szCs w:val="20"/>
              </w:rPr>
              <w:t>0.760</w:t>
            </w:r>
          </w:p>
        </w:tc>
        <w:tc>
          <w:tcPr>
            <w:tcW w:w="2126" w:type="dxa"/>
            <w:shd w:val="clear" w:color="auto" w:fill="auto"/>
          </w:tcPr>
          <w:p w:rsidR="00B22691" w:rsidRPr="00B25405" w:rsidRDefault="00B22691" w:rsidP="00B22691">
            <w:pPr>
              <w:jc w:val="right"/>
              <w:rPr>
                <w:sz w:val="20"/>
                <w:szCs w:val="20"/>
              </w:rPr>
            </w:pPr>
            <w:r w:rsidRPr="00FB7ABB">
              <w:rPr>
                <w:noProof/>
                <w:sz w:val="20"/>
                <w:szCs w:val="20"/>
              </w:rPr>
              <w:t>0.770</w:t>
            </w:r>
          </w:p>
        </w:tc>
      </w:tr>
      <w:tr w:rsidR="00B22691" w:rsidRPr="002B630A" w:rsidTr="00C116C8">
        <w:tc>
          <w:tcPr>
            <w:tcW w:w="3256" w:type="dxa"/>
          </w:tcPr>
          <w:p w:rsidR="00B22691" w:rsidRPr="004D588F" w:rsidRDefault="00B22691" w:rsidP="00B22691">
            <w:pPr>
              <w:rPr>
                <w:sz w:val="20"/>
                <w:szCs w:val="20"/>
              </w:rPr>
            </w:pPr>
            <w:r w:rsidRPr="004D588F">
              <w:rPr>
                <w:sz w:val="20"/>
                <w:szCs w:val="20"/>
              </w:rPr>
              <w:t xml:space="preserve">Policy Decisions needed to deliver the </w:t>
            </w:r>
            <w:r>
              <w:rPr>
                <w:sz w:val="20"/>
                <w:szCs w:val="20"/>
              </w:rPr>
              <w:t>budgeted savings</w:t>
            </w:r>
          </w:p>
        </w:tc>
        <w:tc>
          <w:tcPr>
            <w:tcW w:w="5953" w:type="dxa"/>
            <w:gridSpan w:val="3"/>
          </w:tcPr>
          <w:p w:rsidR="00B22691" w:rsidRDefault="00B22691" w:rsidP="00B22691">
            <w:pPr>
              <w:rPr>
                <w:sz w:val="20"/>
                <w:szCs w:val="20"/>
              </w:rPr>
            </w:pPr>
            <w:r>
              <w:rPr>
                <w:sz w:val="20"/>
                <w:szCs w:val="20"/>
              </w:rPr>
              <w:t xml:space="preserve">Approval to reduce the service from April 2018 by 50%. </w:t>
            </w:r>
          </w:p>
          <w:p w:rsidR="00B22691" w:rsidRPr="00EA1D7C" w:rsidRDefault="00B22691" w:rsidP="00B22691">
            <w:pPr>
              <w:rPr>
                <w:b/>
                <w:sz w:val="20"/>
                <w:szCs w:val="20"/>
              </w:rPr>
            </w:pPr>
            <w:r>
              <w:rPr>
                <w:sz w:val="20"/>
                <w:szCs w:val="20"/>
              </w:rPr>
              <w:t>Reduce the revenue budget from 1</w:t>
            </w:r>
            <w:r w:rsidRPr="00297335">
              <w:rPr>
                <w:sz w:val="20"/>
                <w:szCs w:val="20"/>
                <w:vertAlign w:val="superscript"/>
              </w:rPr>
              <w:t>st</w:t>
            </w:r>
            <w:r>
              <w:rPr>
                <w:sz w:val="20"/>
                <w:szCs w:val="20"/>
              </w:rPr>
              <w:t xml:space="preserve"> April 2016  and fund the costs from reserves for 2016/17 and 2017/18 during transition</w:t>
            </w:r>
          </w:p>
        </w:tc>
      </w:tr>
      <w:tr w:rsidR="00B22691" w:rsidRPr="002B630A" w:rsidTr="00C116C8">
        <w:tc>
          <w:tcPr>
            <w:tcW w:w="3256" w:type="dxa"/>
          </w:tcPr>
          <w:p w:rsidR="00B22691" w:rsidRDefault="00B22691" w:rsidP="00B22691">
            <w:pPr>
              <w:rPr>
                <w:sz w:val="20"/>
                <w:szCs w:val="20"/>
              </w:rPr>
            </w:pPr>
            <w:r w:rsidRPr="002B630A">
              <w:rPr>
                <w:sz w:val="20"/>
                <w:szCs w:val="20"/>
              </w:rPr>
              <w:t xml:space="preserve">Impact upon service </w:t>
            </w:r>
          </w:p>
          <w:p w:rsidR="00B22691" w:rsidRPr="002B630A" w:rsidRDefault="00B22691" w:rsidP="00B22691">
            <w:pPr>
              <w:rPr>
                <w:sz w:val="20"/>
                <w:szCs w:val="20"/>
              </w:rPr>
            </w:pPr>
          </w:p>
        </w:tc>
        <w:tc>
          <w:tcPr>
            <w:tcW w:w="5953" w:type="dxa"/>
            <w:gridSpan w:val="3"/>
          </w:tcPr>
          <w:p w:rsidR="00B22691" w:rsidRPr="00F26FCF" w:rsidRDefault="00B22691" w:rsidP="00B22691">
            <w:pPr>
              <w:rPr>
                <w:sz w:val="20"/>
                <w:szCs w:val="20"/>
              </w:rPr>
            </w:pPr>
            <w:r>
              <w:rPr>
                <w:sz w:val="20"/>
                <w:szCs w:val="20"/>
              </w:rPr>
              <w:t xml:space="preserve">Reduced capacity to deal with communication issues across the organisation.  A 50% reduction reflects a statutory only organisation, however the new shape organisation may not be solely statutory based and a 50% reduction may therefore not leave sufficient capacity within the organisation from April 2018. </w:t>
            </w:r>
          </w:p>
        </w:tc>
      </w:tr>
      <w:tr w:rsidR="00B22691" w:rsidRPr="002B630A" w:rsidTr="00C116C8">
        <w:tc>
          <w:tcPr>
            <w:tcW w:w="3256" w:type="dxa"/>
          </w:tcPr>
          <w:p w:rsidR="00B22691" w:rsidRPr="002B630A" w:rsidRDefault="00B22691" w:rsidP="00B22691">
            <w:pPr>
              <w:rPr>
                <w:sz w:val="20"/>
                <w:szCs w:val="20"/>
              </w:rPr>
            </w:pPr>
            <w:r w:rsidRPr="00F15B60">
              <w:rPr>
                <w:sz w:val="20"/>
                <w:szCs w:val="20"/>
              </w:rPr>
              <w:t>Actions needed to deliver the target savings</w:t>
            </w:r>
          </w:p>
        </w:tc>
        <w:tc>
          <w:tcPr>
            <w:tcW w:w="5953" w:type="dxa"/>
            <w:gridSpan w:val="3"/>
          </w:tcPr>
          <w:p w:rsidR="00B22691" w:rsidRDefault="00B22691" w:rsidP="00B22691">
            <w:pPr>
              <w:rPr>
                <w:rFonts w:cs="Arial"/>
                <w:sz w:val="20"/>
                <w:szCs w:val="20"/>
              </w:rPr>
            </w:pPr>
            <w:r w:rsidRPr="005F6119">
              <w:rPr>
                <w:sz w:val="20"/>
                <w:szCs w:val="20"/>
              </w:rPr>
              <w:t>The Service will reduce from 1</w:t>
            </w:r>
            <w:r w:rsidRPr="005F6119">
              <w:rPr>
                <w:sz w:val="20"/>
                <w:szCs w:val="20"/>
                <w:vertAlign w:val="superscript"/>
              </w:rPr>
              <w:t>st</w:t>
            </w:r>
            <w:r w:rsidRPr="005F6119">
              <w:rPr>
                <w:sz w:val="20"/>
                <w:szCs w:val="20"/>
              </w:rPr>
              <w:t xml:space="preserve"> April 201</w:t>
            </w:r>
            <w:r>
              <w:rPr>
                <w:sz w:val="20"/>
                <w:szCs w:val="20"/>
              </w:rPr>
              <w:t>8</w:t>
            </w:r>
            <w:r w:rsidRPr="005F6119">
              <w:rPr>
                <w:sz w:val="20"/>
                <w:szCs w:val="20"/>
              </w:rPr>
              <w:t xml:space="preserve"> </w:t>
            </w:r>
            <w:r w:rsidRPr="005F6119">
              <w:rPr>
                <w:rFonts w:cs="Arial"/>
                <w:sz w:val="20"/>
                <w:szCs w:val="20"/>
              </w:rPr>
              <w:t xml:space="preserve">but there will be a two year transition period </w:t>
            </w:r>
            <w:r>
              <w:rPr>
                <w:rFonts w:cs="Arial"/>
                <w:sz w:val="20"/>
                <w:szCs w:val="20"/>
              </w:rPr>
              <w:t xml:space="preserve">to enable service re-design.  </w:t>
            </w:r>
          </w:p>
          <w:p w:rsidR="00B22691" w:rsidRDefault="00B22691" w:rsidP="00B22691">
            <w:pPr>
              <w:rPr>
                <w:rFonts w:cs="Arial"/>
                <w:sz w:val="20"/>
                <w:szCs w:val="20"/>
              </w:rPr>
            </w:pPr>
          </w:p>
          <w:p w:rsidR="00B22691" w:rsidRDefault="00B22691" w:rsidP="00B22691">
            <w:pPr>
              <w:rPr>
                <w:rFonts w:cs="Arial"/>
                <w:sz w:val="20"/>
                <w:szCs w:val="20"/>
              </w:rPr>
            </w:pPr>
            <w:r>
              <w:rPr>
                <w:rFonts w:cs="Arial"/>
                <w:sz w:val="20"/>
                <w:szCs w:val="20"/>
              </w:rPr>
              <w:t>Consultation on proposals/structure July 2017, for implementation by April 2018.</w:t>
            </w:r>
          </w:p>
          <w:p w:rsidR="00B22691" w:rsidRDefault="00B22691" w:rsidP="00B22691">
            <w:pPr>
              <w:rPr>
                <w:rFonts w:cs="Arial"/>
                <w:sz w:val="20"/>
                <w:szCs w:val="20"/>
              </w:rPr>
            </w:pPr>
          </w:p>
          <w:p w:rsidR="00B22691" w:rsidRDefault="00B22691" w:rsidP="00B22691">
            <w:pPr>
              <w:rPr>
                <w:sz w:val="20"/>
                <w:szCs w:val="20"/>
              </w:rPr>
            </w:pPr>
            <w:r>
              <w:rPr>
                <w:sz w:val="20"/>
                <w:szCs w:val="20"/>
              </w:rPr>
              <w:t>Statutory consultation process with Trades Unions with respect to potential for redundancies, July 2017.</w:t>
            </w:r>
          </w:p>
          <w:p w:rsidR="00B22691" w:rsidRPr="005F6119" w:rsidRDefault="00B22691" w:rsidP="00B22691">
            <w:pPr>
              <w:rPr>
                <w:sz w:val="20"/>
                <w:szCs w:val="20"/>
              </w:rPr>
            </w:pPr>
          </w:p>
        </w:tc>
      </w:tr>
      <w:tr w:rsidR="00B22691" w:rsidRPr="002B630A" w:rsidTr="00C116C8">
        <w:tc>
          <w:tcPr>
            <w:tcW w:w="3256" w:type="dxa"/>
          </w:tcPr>
          <w:p w:rsidR="00B22691" w:rsidRPr="00F15B60" w:rsidRDefault="00B22691" w:rsidP="00B22691">
            <w:pPr>
              <w:rPr>
                <w:sz w:val="20"/>
                <w:szCs w:val="20"/>
              </w:rPr>
            </w:pPr>
            <w:r>
              <w:rPr>
                <w:sz w:val="20"/>
                <w:szCs w:val="20"/>
              </w:rPr>
              <w:t>Equality Analysis</w:t>
            </w:r>
          </w:p>
        </w:tc>
        <w:tc>
          <w:tcPr>
            <w:tcW w:w="5953" w:type="dxa"/>
            <w:gridSpan w:val="3"/>
          </w:tcPr>
          <w:p w:rsidR="00B22691" w:rsidRDefault="00A21D86" w:rsidP="00B22691">
            <w:pPr>
              <w:rPr>
                <w:sz w:val="20"/>
                <w:szCs w:val="20"/>
              </w:rPr>
            </w:pPr>
            <w:hyperlink r:id="rId6" w:history="1">
              <w:r w:rsidR="00343B6D">
                <w:rPr>
                  <w:rStyle w:val="Hyperlink"/>
                  <w:sz w:val="20"/>
                  <w:szCs w:val="20"/>
                </w:rPr>
                <w:t>Click here to view document</w:t>
              </w:r>
            </w:hyperlink>
            <w:bookmarkStart w:id="0" w:name="_GoBack"/>
            <w:bookmarkEnd w:id="0"/>
          </w:p>
          <w:p w:rsidR="00343B6D" w:rsidRPr="005F6119" w:rsidRDefault="00343B6D" w:rsidP="00B22691">
            <w:pPr>
              <w:rPr>
                <w:sz w:val="20"/>
                <w:szCs w:val="20"/>
              </w:rPr>
            </w:pPr>
          </w:p>
        </w:tc>
      </w:tr>
    </w:tbl>
    <w:p w:rsidR="00952307" w:rsidRDefault="00952307" w:rsidP="00227523">
      <w:pPr>
        <w:rPr>
          <w:b/>
          <w:sz w:val="20"/>
          <w:szCs w:val="20"/>
        </w:rPr>
      </w:pPr>
    </w:p>
    <w:p w:rsidR="00227523" w:rsidRPr="00991832" w:rsidRDefault="00227523" w:rsidP="00227523">
      <w:pPr>
        <w:rPr>
          <w:b/>
          <w:sz w:val="20"/>
          <w:szCs w:val="20"/>
        </w:rPr>
      </w:pPr>
      <w:r w:rsidRPr="00991832">
        <w:rPr>
          <w:b/>
          <w:sz w:val="20"/>
          <w:szCs w:val="20"/>
        </w:rPr>
        <w:t>What does this service deliver?</w:t>
      </w:r>
    </w:p>
    <w:p w:rsidR="00227523" w:rsidRPr="00991832" w:rsidRDefault="00227523" w:rsidP="00227523">
      <w:pPr>
        <w:rPr>
          <w:sz w:val="20"/>
          <w:szCs w:val="20"/>
        </w:rPr>
      </w:pPr>
      <w:r w:rsidRPr="00991832">
        <w:rPr>
          <w:sz w:val="20"/>
          <w:szCs w:val="20"/>
        </w:rPr>
        <w:t>The Communications service leads the council's efforts to communicate effectively. It helps to improve understanding of the council's priorities, influence behavioural change and make it easier to access council services and information.</w:t>
      </w:r>
    </w:p>
    <w:p w:rsidR="00227523" w:rsidRPr="00991832" w:rsidRDefault="00227523" w:rsidP="00227523">
      <w:pPr>
        <w:rPr>
          <w:sz w:val="20"/>
          <w:szCs w:val="20"/>
        </w:rPr>
      </w:pPr>
      <w:r w:rsidRPr="00991832">
        <w:rPr>
          <w:sz w:val="20"/>
          <w:szCs w:val="20"/>
        </w:rPr>
        <w:t>The service is responsible for:</w:t>
      </w:r>
    </w:p>
    <w:p w:rsidR="00227523" w:rsidRPr="00991832" w:rsidRDefault="00227523" w:rsidP="00227523">
      <w:pPr>
        <w:pStyle w:val="ListParagraph"/>
        <w:numPr>
          <w:ilvl w:val="0"/>
          <w:numId w:val="5"/>
        </w:numPr>
        <w:spacing w:after="0"/>
        <w:rPr>
          <w:sz w:val="20"/>
          <w:szCs w:val="20"/>
        </w:rPr>
      </w:pPr>
      <w:r w:rsidRPr="00991832">
        <w:rPr>
          <w:sz w:val="20"/>
          <w:szCs w:val="20"/>
        </w:rPr>
        <w:t>Managing internal communications between Management Team, departments and employees across the council.</w:t>
      </w:r>
    </w:p>
    <w:p w:rsidR="00227523" w:rsidRPr="00991832" w:rsidRDefault="00227523" w:rsidP="00227523">
      <w:pPr>
        <w:pStyle w:val="ListParagraph"/>
        <w:numPr>
          <w:ilvl w:val="0"/>
          <w:numId w:val="5"/>
        </w:numPr>
        <w:spacing w:after="0"/>
        <w:rPr>
          <w:sz w:val="20"/>
          <w:szCs w:val="20"/>
        </w:rPr>
      </w:pPr>
      <w:r w:rsidRPr="00991832">
        <w:rPr>
          <w:sz w:val="20"/>
          <w:szCs w:val="20"/>
        </w:rPr>
        <w:t>Managing all Media relations and enquiries</w:t>
      </w:r>
    </w:p>
    <w:p w:rsidR="00227523" w:rsidRPr="00991832" w:rsidRDefault="00227523" w:rsidP="00227523">
      <w:pPr>
        <w:pStyle w:val="ListParagraph"/>
        <w:numPr>
          <w:ilvl w:val="0"/>
          <w:numId w:val="5"/>
        </w:numPr>
        <w:spacing w:after="0"/>
        <w:rPr>
          <w:sz w:val="20"/>
          <w:szCs w:val="20"/>
        </w:rPr>
      </w:pPr>
      <w:r w:rsidRPr="00991832">
        <w:rPr>
          <w:sz w:val="20"/>
          <w:szCs w:val="20"/>
        </w:rPr>
        <w:lastRenderedPageBreak/>
        <w:t>Developing public facing campaigns to promote well-being promote uptake or manage demand on services.</w:t>
      </w:r>
    </w:p>
    <w:p w:rsidR="00227523" w:rsidRPr="00991832" w:rsidRDefault="00227523" w:rsidP="00227523">
      <w:pPr>
        <w:pStyle w:val="ListParagraph"/>
        <w:numPr>
          <w:ilvl w:val="0"/>
          <w:numId w:val="4"/>
        </w:numPr>
        <w:spacing w:after="0"/>
        <w:rPr>
          <w:sz w:val="20"/>
          <w:szCs w:val="20"/>
        </w:rPr>
      </w:pPr>
      <w:r w:rsidRPr="00991832">
        <w:rPr>
          <w:sz w:val="20"/>
          <w:szCs w:val="20"/>
        </w:rPr>
        <w:t>Supporting projects relating to the council's priorities ensuring stakeholders are communicated with effectively</w:t>
      </w:r>
    </w:p>
    <w:p w:rsidR="00227523" w:rsidRPr="00991832" w:rsidRDefault="00227523" w:rsidP="00227523">
      <w:pPr>
        <w:pStyle w:val="ListParagraph"/>
        <w:numPr>
          <w:ilvl w:val="0"/>
          <w:numId w:val="5"/>
        </w:numPr>
        <w:spacing w:after="0"/>
        <w:rPr>
          <w:sz w:val="20"/>
          <w:szCs w:val="20"/>
        </w:rPr>
      </w:pPr>
      <w:r w:rsidRPr="00991832">
        <w:rPr>
          <w:sz w:val="20"/>
          <w:szCs w:val="20"/>
        </w:rPr>
        <w:t>Managing and Developing the council's web presence including website, intranet (in partnership with BTLS) and social media channels</w:t>
      </w:r>
    </w:p>
    <w:p w:rsidR="00227523" w:rsidRPr="00991832" w:rsidRDefault="00227523" w:rsidP="00227523">
      <w:pPr>
        <w:pStyle w:val="ListParagraph"/>
        <w:numPr>
          <w:ilvl w:val="0"/>
          <w:numId w:val="5"/>
        </w:numPr>
        <w:spacing w:after="0"/>
        <w:rPr>
          <w:sz w:val="20"/>
          <w:szCs w:val="20"/>
        </w:rPr>
      </w:pPr>
      <w:r w:rsidRPr="00991832">
        <w:rPr>
          <w:sz w:val="20"/>
          <w:szCs w:val="20"/>
        </w:rPr>
        <w:t>Producing creative design work and maintaining the council's brand</w:t>
      </w:r>
    </w:p>
    <w:p w:rsidR="00227523" w:rsidRPr="00991832" w:rsidRDefault="00227523" w:rsidP="00227523">
      <w:pPr>
        <w:spacing w:after="0"/>
        <w:ind w:firstLine="360"/>
        <w:rPr>
          <w:sz w:val="20"/>
          <w:szCs w:val="20"/>
        </w:rPr>
      </w:pPr>
      <w:r w:rsidRPr="00991832">
        <w:rPr>
          <w:sz w:val="20"/>
          <w:szCs w:val="20"/>
        </w:rPr>
        <w:t xml:space="preserve">• </w:t>
      </w:r>
      <w:r w:rsidRPr="00991832">
        <w:rPr>
          <w:sz w:val="20"/>
          <w:szCs w:val="20"/>
        </w:rPr>
        <w:tab/>
        <w:t>Procuring printed materials from external suppliers</w:t>
      </w:r>
    </w:p>
    <w:p w:rsidR="00227523" w:rsidRPr="00991832" w:rsidRDefault="00227523" w:rsidP="00227523">
      <w:pPr>
        <w:pStyle w:val="ListParagraph"/>
        <w:numPr>
          <w:ilvl w:val="0"/>
          <w:numId w:val="6"/>
        </w:numPr>
        <w:spacing w:after="0"/>
        <w:rPr>
          <w:sz w:val="20"/>
          <w:szCs w:val="20"/>
        </w:rPr>
      </w:pPr>
      <w:r w:rsidRPr="00991832">
        <w:rPr>
          <w:sz w:val="20"/>
          <w:szCs w:val="20"/>
        </w:rPr>
        <w:t>Communications support for Lancashire Enterprise Partnership</w:t>
      </w:r>
    </w:p>
    <w:p w:rsidR="00227523" w:rsidRPr="00991832" w:rsidRDefault="00227523" w:rsidP="00227523">
      <w:pPr>
        <w:pStyle w:val="ListParagraph"/>
        <w:spacing w:after="0"/>
        <w:rPr>
          <w:sz w:val="20"/>
          <w:szCs w:val="20"/>
        </w:rPr>
      </w:pPr>
    </w:p>
    <w:p w:rsidR="00227523" w:rsidRPr="00991832" w:rsidRDefault="00227523" w:rsidP="00227523">
      <w:pPr>
        <w:spacing w:after="0"/>
        <w:rPr>
          <w:sz w:val="20"/>
          <w:szCs w:val="20"/>
        </w:rPr>
      </w:pPr>
      <w:r w:rsidRPr="00991832">
        <w:rPr>
          <w:sz w:val="20"/>
          <w:szCs w:val="20"/>
        </w:rPr>
        <w:t>The service fulfils a number of corporate roles and project specific support to achieve council priorities.</w:t>
      </w:r>
    </w:p>
    <w:p w:rsidR="00227523" w:rsidRPr="00991832" w:rsidRDefault="00227523" w:rsidP="00EE5243">
      <w:pPr>
        <w:rPr>
          <w:sz w:val="20"/>
          <w:szCs w:val="20"/>
        </w:rPr>
      </w:pPr>
    </w:p>
    <w:sectPr w:rsidR="00227523" w:rsidRPr="00991832" w:rsidSect="00CA2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11017"/>
    <w:multiLevelType w:val="hybridMultilevel"/>
    <w:tmpl w:val="EE28FBE0"/>
    <w:lvl w:ilvl="0" w:tplc="997476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36BE6"/>
    <w:multiLevelType w:val="hybridMultilevel"/>
    <w:tmpl w:val="565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584670"/>
    <w:multiLevelType w:val="hybridMultilevel"/>
    <w:tmpl w:val="0DFA9C6C"/>
    <w:lvl w:ilvl="0" w:tplc="6C22F600">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21A5DA8"/>
    <w:multiLevelType w:val="hybridMultilevel"/>
    <w:tmpl w:val="39D40DEA"/>
    <w:lvl w:ilvl="0" w:tplc="997476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FE463B"/>
    <w:multiLevelType w:val="hybridMultilevel"/>
    <w:tmpl w:val="1A92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67"/>
    <w:rsid w:val="00000F74"/>
    <w:rsid w:val="00002F60"/>
    <w:rsid w:val="00084304"/>
    <w:rsid w:val="000D18DC"/>
    <w:rsid w:val="000D48EA"/>
    <w:rsid w:val="000E21C6"/>
    <w:rsid w:val="0010385C"/>
    <w:rsid w:val="00144CA6"/>
    <w:rsid w:val="001623C4"/>
    <w:rsid w:val="001774BD"/>
    <w:rsid w:val="001B6643"/>
    <w:rsid w:val="001C156F"/>
    <w:rsid w:val="001E172B"/>
    <w:rsid w:val="00227523"/>
    <w:rsid w:val="00241D35"/>
    <w:rsid w:val="00250A2D"/>
    <w:rsid w:val="00275FEF"/>
    <w:rsid w:val="00280EFB"/>
    <w:rsid w:val="00297335"/>
    <w:rsid w:val="002A3E9F"/>
    <w:rsid w:val="002B630A"/>
    <w:rsid w:val="00343B6D"/>
    <w:rsid w:val="003523CF"/>
    <w:rsid w:val="003869AC"/>
    <w:rsid w:val="00411DA3"/>
    <w:rsid w:val="00443967"/>
    <w:rsid w:val="00452C66"/>
    <w:rsid w:val="00464F42"/>
    <w:rsid w:val="00487F0F"/>
    <w:rsid w:val="004D588F"/>
    <w:rsid w:val="004E121B"/>
    <w:rsid w:val="005957E5"/>
    <w:rsid w:val="005A40BE"/>
    <w:rsid w:val="005B386D"/>
    <w:rsid w:val="005C0975"/>
    <w:rsid w:val="005C3A55"/>
    <w:rsid w:val="005D3C2E"/>
    <w:rsid w:val="005F6119"/>
    <w:rsid w:val="00604C13"/>
    <w:rsid w:val="0064633C"/>
    <w:rsid w:val="0065624A"/>
    <w:rsid w:val="0066742C"/>
    <w:rsid w:val="00692710"/>
    <w:rsid w:val="0069592C"/>
    <w:rsid w:val="006A57CE"/>
    <w:rsid w:val="006B2CE0"/>
    <w:rsid w:val="006B3D42"/>
    <w:rsid w:val="006F2D08"/>
    <w:rsid w:val="006F35E8"/>
    <w:rsid w:val="006F58CE"/>
    <w:rsid w:val="00705F24"/>
    <w:rsid w:val="00711875"/>
    <w:rsid w:val="00712722"/>
    <w:rsid w:val="00716A4F"/>
    <w:rsid w:val="007467AF"/>
    <w:rsid w:val="0076586C"/>
    <w:rsid w:val="007937D0"/>
    <w:rsid w:val="007D00B0"/>
    <w:rsid w:val="007D2F78"/>
    <w:rsid w:val="007D6CED"/>
    <w:rsid w:val="008035E0"/>
    <w:rsid w:val="008039DA"/>
    <w:rsid w:val="008252EB"/>
    <w:rsid w:val="00846A4F"/>
    <w:rsid w:val="00866DA5"/>
    <w:rsid w:val="008E30D2"/>
    <w:rsid w:val="00910EEC"/>
    <w:rsid w:val="009304C0"/>
    <w:rsid w:val="00952307"/>
    <w:rsid w:val="00991832"/>
    <w:rsid w:val="009B541F"/>
    <w:rsid w:val="009C4647"/>
    <w:rsid w:val="009E0E1B"/>
    <w:rsid w:val="009E2D95"/>
    <w:rsid w:val="00A21D86"/>
    <w:rsid w:val="00A33171"/>
    <w:rsid w:val="00A61F59"/>
    <w:rsid w:val="00A91829"/>
    <w:rsid w:val="00AD2AD4"/>
    <w:rsid w:val="00AD5B35"/>
    <w:rsid w:val="00AE14AD"/>
    <w:rsid w:val="00AE7339"/>
    <w:rsid w:val="00B039DD"/>
    <w:rsid w:val="00B22691"/>
    <w:rsid w:val="00B25405"/>
    <w:rsid w:val="00B26FCE"/>
    <w:rsid w:val="00B325D0"/>
    <w:rsid w:val="00B819B1"/>
    <w:rsid w:val="00BE1BC0"/>
    <w:rsid w:val="00BE44C4"/>
    <w:rsid w:val="00C116C8"/>
    <w:rsid w:val="00C27D6F"/>
    <w:rsid w:val="00C3384B"/>
    <w:rsid w:val="00C50F5C"/>
    <w:rsid w:val="00C5747B"/>
    <w:rsid w:val="00C76C67"/>
    <w:rsid w:val="00C844FA"/>
    <w:rsid w:val="00CA10C4"/>
    <w:rsid w:val="00CA2B52"/>
    <w:rsid w:val="00CA7880"/>
    <w:rsid w:val="00CB3CB0"/>
    <w:rsid w:val="00CB7956"/>
    <w:rsid w:val="00CF167C"/>
    <w:rsid w:val="00D64925"/>
    <w:rsid w:val="00D91624"/>
    <w:rsid w:val="00E11356"/>
    <w:rsid w:val="00E17B81"/>
    <w:rsid w:val="00E2603F"/>
    <w:rsid w:val="00E32D62"/>
    <w:rsid w:val="00E56AA9"/>
    <w:rsid w:val="00EA1D7C"/>
    <w:rsid w:val="00EE5243"/>
    <w:rsid w:val="00EF0D0D"/>
    <w:rsid w:val="00F15B60"/>
    <w:rsid w:val="00F243D2"/>
    <w:rsid w:val="00F26FCF"/>
    <w:rsid w:val="00F679F6"/>
    <w:rsid w:val="00F67BFD"/>
    <w:rsid w:val="00F9314E"/>
    <w:rsid w:val="00FA66FB"/>
    <w:rsid w:val="00FA6D71"/>
    <w:rsid w:val="00FA744B"/>
    <w:rsid w:val="00FB61AD"/>
    <w:rsid w:val="00FB7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8FD3E-4D3D-4911-B86B-8312EEFC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21B"/>
    <w:pPr>
      <w:ind w:left="720"/>
      <w:contextualSpacing/>
    </w:pPr>
  </w:style>
  <w:style w:type="paragraph" w:styleId="BalloonText">
    <w:name w:val="Balloon Text"/>
    <w:basedOn w:val="Normal"/>
    <w:link w:val="BalloonTextChar"/>
    <w:uiPriority w:val="99"/>
    <w:semiHidden/>
    <w:unhideWhenUsed/>
    <w:rsid w:val="00C1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C8"/>
    <w:rPr>
      <w:rFonts w:ascii="Segoe UI" w:hAnsi="Segoe UI" w:cs="Segoe UI"/>
      <w:sz w:val="18"/>
      <w:szCs w:val="18"/>
    </w:rPr>
  </w:style>
  <w:style w:type="character" w:styleId="Hyperlink">
    <w:name w:val="Hyperlink"/>
    <w:basedOn w:val="DefaultParagraphFont"/>
    <w:uiPriority w:val="99"/>
    <w:semiHidden/>
    <w:unhideWhenUsed/>
    <w:rsid w:val="00343B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cil.lancashire.gov.uk/ecSDDisplay.aspx?NAME=SD1409&amp;ID=1409&amp;RPID=7644291&amp;sch=doc&amp;cat=13868&amp;path=1386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F5624-E18C-4406-9B98-FDEEADBD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Steve (via secretary)</dc:creator>
  <cp:lastModifiedBy>Alker, Craig</cp:lastModifiedBy>
  <cp:revision>17</cp:revision>
  <cp:lastPrinted>2015-10-13T07:05:00Z</cp:lastPrinted>
  <dcterms:created xsi:type="dcterms:W3CDTF">2015-10-29T22:04:00Z</dcterms:created>
  <dcterms:modified xsi:type="dcterms:W3CDTF">2015-11-16T15:15:00Z</dcterms:modified>
</cp:coreProperties>
</file>